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E4" w:rsidRDefault="00422AE4"/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72CE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>РЕШЕНИЕ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</w:p>
    <w:p w:rsidR="00422AE4" w:rsidRPr="00A72CE2" w:rsidRDefault="00A72CE2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>от 31 мая 2024</w:t>
      </w:r>
      <w:r w:rsidR="00422AE4" w:rsidRPr="00A72CE2">
        <w:rPr>
          <w:rFonts w:ascii="Arial" w:hAnsi="Arial" w:cs="Arial"/>
          <w:b/>
          <w:sz w:val="32"/>
          <w:szCs w:val="32"/>
        </w:rPr>
        <w:t xml:space="preserve"> </w:t>
      </w:r>
      <w:r w:rsidRPr="00A72CE2">
        <w:rPr>
          <w:rFonts w:ascii="Arial" w:hAnsi="Arial" w:cs="Arial"/>
          <w:b/>
          <w:sz w:val="32"/>
          <w:szCs w:val="32"/>
        </w:rPr>
        <w:t>года № 37/132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72CE2">
        <w:rPr>
          <w:rFonts w:ascii="Arial" w:hAnsi="Arial" w:cs="Arial"/>
          <w:b/>
          <w:sz w:val="32"/>
          <w:szCs w:val="32"/>
        </w:rPr>
        <w:t>с.Романово</w:t>
      </w:r>
      <w:proofErr w:type="spellEnd"/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 xml:space="preserve">Об исполнении бюджета </w:t>
      </w:r>
    </w:p>
    <w:p w:rsidR="00A72CE2" w:rsidRDefault="00A72CE2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 xml:space="preserve">Романовского сельсовета </w:t>
      </w:r>
      <w:proofErr w:type="spellStart"/>
      <w:r w:rsidR="00422AE4" w:rsidRPr="00A72CE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422AE4" w:rsidRPr="00A72CE2">
        <w:rPr>
          <w:rFonts w:ascii="Arial" w:hAnsi="Arial" w:cs="Arial"/>
          <w:b/>
          <w:sz w:val="32"/>
          <w:szCs w:val="32"/>
        </w:rPr>
        <w:t xml:space="preserve"> </w:t>
      </w:r>
      <w:r w:rsidRPr="00A72CE2">
        <w:rPr>
          <w:rFonts w:ascii="Arial" w:hAnsi="Arial" w:cs="Arial"/>
          <w:b/>
          <w:sz w:val="32"/>
          <w:szCs w:val="32"/>
        </w:rPr>
        <w:t>района</w:t>
      </w:r>
    </w:p>
    <w:p w:rsidR="00422AE4" w:rsidRPr="00A72CE2" w:rsidRDefault="00A72CE2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 xml:space="preserve"> Курской   области за 2023</w:t>
      </w:r>
      <w:r w:rsidR="00422AE4" w:rsidRPr="00A72CE2">
        <w:rPr>
          <w:rFonts w:ascii="Arial" w:hAnsi="Arial" w:cs="Arial"/>
          <w:b/>
          <w:sz w:val="32"/>
          <w:szCs w:val="32"/>
        </w:rPr>
        <w:t xml:space="preserve"> год</w:t>
      </w:r>
    </w:p>
    <w:p w:rsidR="00422AE4" w:rsidRPr="00A72CE2" w:rsidRDefault="00422AE4" w:rsidP="00422AE4">
      <w:pPr>
        <w:jc w:val="center"/>
        <w:rPr>
          <w:rFonts w:ascii="Arial" w:hAnsi="Arial" w:cs="Arial"/>
          <w:b/>
          <w:sz w:val="32"/>
          <w:szCs w:val="32"/>
        </w:rPr>
      </w:pPr>
      <w:r w:rsidRPr="00A72CE2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EF24EE" w:rsidRPr="001C713B" w:rsidTr="00422AE4">
        <w:trPr>
          <w:trHeight w:val="984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F24EE" w:rsidRPr="001C713B" w:rsidRDefault="00EF24EE" w:rsidP="00422AE4">
            <w:pPr>
              <w:ind w:left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24EE" w:rsidRPr="001C713B" w:rsidRDefault="00EF24EE" w:rsidP="00EF24EE">
      <w:pPr>
        <w:shd w:val="clear" w:color="auto" w:fill="FFFFFF"/>
        <w:spacing w:after="100" w:afterAutospacing="1"/>
        <w:ind w:firstLine="720"/>
        <w:jc w:val="both"/>
        <w:rPr>
          <w:rFonts w:ascii="Arial" w:hAnsi="Arial" w:cs="Arial"/>
          <w:color w:val="252525"/>
          <w:sz w:val="24"/>
          <w:szCs w:val="24"/>
          <w:lang w:eastAsia="ru-RU"/>
        </w:rPr>
      </w:pPr>
      <w:r w:rsidRPr="001C713B">
        <w:rPr>
          <w:rFonts w:ascii="Arial" w:hAnsi="Arial" w:cs="Arial"/>
          <w:color w:val="252525"/>
          <w:sz w:val="24"/>
          <w:szCs w:val="24"/>
          <w:lang w:eastAsia="ru-RU"/>
        </w:rPr>
        <w:t xml:space="preserve">В соответствии с Бюджетным кодексом Российской Федерации, Уставом муниципального образования «Романовский сельсовет» </w:t>
      </w:r>
      <w:proofErr w:type="spellStart"/>
      <w:r w:rsidRPr="001C713B">
        <w:rPr>
          <w:rFonts w:ascii="Arial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1C713B">
        <w:rPr>
          <w:rFonts w:ascii="Arial" w:hAnsi="Arial" w:cs="Arial"/>
          <w:color w:val="252525"/>
          <w:sz w:val="24"/>
          <w:szCs w:val="24"/>
          <w:lang w:eastAsia="ru-RU"/>
        </w:rPr>
        <w:t xml:space="preserve"> района Курской области. Собрание депутатов Романовского сельсовета </w:t>
      </w:r>
      <w:proofErr w:type="spellStart"/>
      <w:r w:rsidRPr="001C713B">
        <w:rPr>
          <w:rFonts w:ascii="Arial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1C713B">
        <w:rPr>
          <w:rFonts w:ascii="Arial" w:hAnsi="Arial" w:cs="Arial"/>
          <w:color w:val="252525"/>
          <w:sz w:val="24"/>
          <w:szCs w:val="24"/>
          <w:lang w:eastAsia="ru-RU"/>
        </w:rPr>
        <w:t xml:space="preserve"> района Курской </w:t>
      </w:r>
      <w:r w:rsidRPr="0024729E">
        <w:rPr>
          <w:rFonts w:ascii="Arial" w:hAnsi="Arial" w:cs="Arial"/>
          <w:color w:val="252525"/>
          <w:sz w:val="24"/>
          <w:szCs w:val="24"/>
          <w:lang w:eastAsia="ru-RU"/>
        </w:rPr>
        <w:t>области</w:t>
      </w:r>
      <w:r w:rsidRPr="0024729E">
        <w:rPr>
          <w:rFonts w:ascii="Arial" w:hAnsi="Arial" w:cs="Arial"/>
          <w:bCs/>
          <w:color w:val="252525"/>
          <w:sz w:val="24"/>
          <w:szCs w:val="24"/>
          <w:lang w:eastAsia="ru-RU"/>
        </w:rPr>
        <w:t> решило</w:t>
      </w:r>
      <w:r w:rsidRPr="001C713B">
        <w:rPr>
          <w:rFonts w:ascii="Arial" w:hAnsi="Arial" w:cs="Arial"/>
          <w:b/>
          <w:bCs/>
          <w:color w:val="252525"/>
          <w:sz w:val="24"/>
          <w:szCs w:val="24"/>
          <w:lang w:eastAsia="ru-RU"/>
        </w:rPr>
        <w:t>:</w:t>
      </w:r>
    </w:p>
    <w:p w:rsidR="00EF24EE" w:rsidRPr="001C713B" w:rsidRDefault="00EF24EE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713B">
        <w:rPr>
          <w:rFonts w:ascii="Arial" w:hAnsi="Arial" w:cs="Arial"/>
          <w:sz w:val="24"/>
          <w:szCs w:val="24"/>
        </w:rPr>
        <w:t xml:space="preserve">1.Утвердить отчет об исполнении бюджета Романовского сельсовета </w:t>
      </w:r>
      <w:proofErr w:type="spellStart"/>
      <w:r w:rsidRPr="001C713B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C713B">
        <w:rPr>
          <w:rFonts w:ascii="Arial" w:hAnsi="Arial" w:cs="Arial"/>
          <w:sz w:val="24"/>
          <w:szCs w:val="24"/>
        </w:rPr>
        <w:t xml:space="preserve"> района Курской области за 2023 год</w:t>
      </w:r>
      <w:r w:rsidR="00422AE4">
        <w:rPr>
          <w:rFonts w:ascii="Arial" w:hAnsi="Arial" w:cs="Arial"/>
          <w:sz w:val="24"/>
          <w:szCs w:val="24"/>
        </w:rPr>
        <w:t xml:space="preserve"> по доходам   </w:t>
      </w:r>
      <w:r w:rsidRPr="001C713B">
        <w:rPr>
          <w:rFonts w:ascii="Arial" w:hAnsi="Arial" w:cs="Arial"/>
          <w:sz w:val="24"/>
          <w:szCs w:val="24"/>
        </w:rPr>
        <w:t>в сумме 4986147 рубля 44 копейки, по расходам в сумме 4620806 рубля 37 копеек с превышением доходов над расходами (профицит бюджета) в сумме 365341 рублей 07 копеек по следующими показателям:</w:t>
      </w:r>
    </w:p>
    <w:p w:rsidR="00EF24EE" w:rsidRPr="001C713B" w:rsidRDefault="00422AE4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F24EE" w:rsidRPr="001C713B">
        <w:rPr>
          <w:rFonts w:ascii="Arial" w:hAnsi="Arial" w:cs="Arial"/>
          <w:sz w:val="24"/>
          <w:szCs w:val="24"/>
        </w:rPr>
        <w:t xml:space="preserve"> поступлению доходов в местный бюджет за 2023 год (приложение № 1); </w:t>
      </w:r>
    </w:p>
    <w:p w:rsidR="00EF24EE" w:rsidRPr="001C713B" w:rsidRDefault="00422AE4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распределение</w:t>
      </w:r>
      <w:r w:rsidR="00EF24EE" w:rsidRPr="001C713B">
        <w:rPr>
          <w:rFonts w:ascii="Arial" w:hAnsi="Arial" w:cs="Arial"/>
          <w:sz w:val="24"/>
          <w:szCs w:val="24"/>
        </w:rPr>
        <w:t xml:space="preserve"> бюджетных ассигнований за 2023 год по разделам и подразделам, целевым статьям и видам расходов бюджета в (приложение №2), </w:t>
      </w:r>
    </w:p>
    <w:p w:rsidR="00EF24EE" w:rsidRPr="001C713B" w:rsidRDefault="00422AE4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EF24EE" w:rsidRPr="001C713B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Cs/>
          <w:color w:val="000000"/>
          <w:sz w:val="24"/>
          <w:szCs w:val="24"/>
        </w:rPr>
        <w:t>едомственная структура</w:t>
      </w:r>
      <w:r w:rsidR="00EF24EE" w:rsidRPr="001C713B">
        <w:rPr>
          <w:rFonts w:ascii="Arial" w:hAnsi="Arial" w:cs="Arial"/>
          <w:bCs/>
          <w:color w:val="000000"/>
          <w:sz w:val="24"/>
          <w:szCs w:val="24"/>
        </w:rPr>
        <w:t xml:space="preserve"> расходов бюджета (</w:t>
      </w:r>
      <w:r w:rsidR="00EF24EE" w:rsidRPr="001C713B">
        <w:rPr>
          <w:rFonts w:ascii="Arial" w:hAnsi="Arial" w:cs="Arial"/>
          <w:sz w:val="24"/>
          <w:szCs w:val="24"/>
        </w:rPr>
        <w:t>приложение № 3)</w:t>
      </w:r>
    </w:p>
    <w:p w:rsidR="00EF24EE" w:rsidRPr="001C713B" w:rsidRDefault="00422AE4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источники</w:t>
      </w:r>
      <w:r w:rsidR="00EF24EE" w:rsidRPr="001C713B">
        <w:rPr>
          <w:rFonts w:ascii="Arial" w:hAnsi="Arial" w:cs="Arial"/>
          <w:sz w:val="24"/>
          <w:szCs w:val="24"/>
        </w:rPr>
        <w:t xml:space="preserve"> внутреннего финансирования дефицита местного бюджета за 2023 год (приложение № 3).</w:t>
      </w:r>
    </w:p>
    <w:p w:rsidR="00EF24EE" w:rsidRPr="001C713B" w:rsidRDefault="00EF24EE" w:rsidP="00EF24E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713B">
        <w:rPr>
          <w:rFonts w:ascii="Arial" w:hAnsi="Arial" w:cs="Arial"/>
          <w:sz w:val="24"/>
          <w:szCs w:val="24"/>
        </w:rPr>
        <w:t xml:space="preserve">2.Настоящее решение подлежит размещению на официальном сайте Администрации Романовского сельсовета </w:t>
      </w:r>
      <w:proofErr w:type="spellStart"/>
      <w:r w:rsidRPr="001C713B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C713B">
        <w:rPr>
          <w:rFonts w:ascii="Arial" w:hAnsi="Arial" w:cs="Arial"/>
          <w:sz w:val="24"/>
          <w:szCs w:val="24"/>
        </w:rPr>
        <w:t xml:space="preserve"> района Курской области в сети «Интернет» и газете «Районные новости» и вступает в силу со дня его опубликования.</w:t>
      </w:r>
    </w:p>
    <w:p w:rsidR="00EF24EE" w:rsidRPr="001C713B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Pr="001C713B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Pr="001C713B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  <w:r w:rsidRPr="001C713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  <w:r w:rsidRPr="001C713B">
        <w:rPr>
          <w:rFonts w:ascii="Arial" w:hAnsi="Arial" w:cs="Arial"/>
          <w:sz w:val="24"/>
          <w:szCs w:val="24"/>
        </w:rPr>
        <w:t xml:space="preserve">Романовского сельсовета                                                              А. П. </w:t>
      </w:r>
      <w:proofErr w:type="spellStart"/>
      <w:r w:rsidRPr="001C713B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Default="00A72CE2" w:rsidP="00A72CE2">
      <w:pPr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1,2,3,</w:t>
      </w:r>
      <w:proofErr w:type="gramStart"/>
      <w:r>
        <w:rPr>
          <w:rFonts w:ascii="Arial" w:hAnsi="Arial" w:cs="Arial"/>
          <w:sz w:val="24"/>
          <w:szCs w:val="24"/>
        </w:rPr>
        <w:t>4  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Собрания депутатов Романовского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от 31.05.2024г.  № 37/132</w:t>
      </w:r>
      <w:r w:rsidRPr="00A72CE2">
        <w:t xml:space="preserve"> </w:t>
      </w:r>
      <w:r>
        <w:t>«</w:t>
      </w:r>
      <w:r w:rsidRPr="00A72CE2">
        <w:rPr>
          <w:rFonts w:ascii="Arial" w:hAnsi="Arial" w:cs="Arial"/>
          <w:sz w:val="24"/>
          <w:szCs w:val="24"/>
        </w:rPr>
        <w:t xml:space="preserve">Об исполнении бюджета Романовского сельсовета </w:t>
      </w:r>
      <w:proofErr w:type="spellStart"/>
      <w:r w:rsidRPr="00A72CE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72CE2">
        <w:rPr>
          <w:rFonts w:ascii="Arial" w:hAnsi="Arial" w:cs="Arial"/>
          <w:sz w:val="24"/>
          <w:szCs w:val="24"/>
        </w:rPr>
        <w:t xml:space="preserve"> района Курской   области за 2023 год</w:t>
      </w:r>
      <w:proofErr w:type="gramStart"/>
      <w:r>
        <w:rPr>
          <w:rFonts w:ascii="Arial" w:hAnsi="Arial" w:cs="Arial"/>
          <w:sz w:val="24"/>
          <w:szCs w:val="24"/>
        </w:rPr>
        <w:t>№</w:t>
      </w:r>
      <w:r w:rsidRPr="00A7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размещены</w:t>
      </w:r>
      <w:proofErr w:type="gramEnd"/>
      <w:r>
        <w:rPr>
          <w:rFonts w:ascii="Arial" w:hAnsi="Arial" w:cs="Arial"/>
          <w:sz w:val="24"/>
          <w:szCs w:val="24"/>
        </w:rPr>
        <w:t xml:space="preserve"> в сети интернет по адресу</w:t>
      </w:r>
      <w:r w:rsidRPr="00A72CE2">
        <w:t xml:space="preserve"> </w:t>
      </w:r>
      <w:r w:rsidRPr="00A72CE2">
        <w:rPr>
          <w:rFonts w:ascii="Arial" w:hAnsi="Arial" w:cs="Arial"/>
          <w:sz w:val="24"/>
          <w:szCs w:val="24"/>
        </w:rPr>
        <w:t>https://romanovskij-r38.gosweb.gosuslugi.ru/</w:t>
      </w:r>
    </w:p>
    <w:bookmarkEnd w:id="0"/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Default="00EF24EE" w:rsidP="00EF24EE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pStyle w:val="afd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9F7170">
        <w:rPr>
          <w:rFonts w:ascii="Arial" w:hAnsi="Arial" w:cs="Arial"/>
          <w:sz w:val="24"/>
          <w:szCs w:val="24"/>
          <w:lang w:val="ru-RU"/>
        </w:rPr>
        <w:t>Приложение №1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Утверждено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Решением Собрания депутатов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Романовского сельсовета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F7170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F24EE" w:rsidRDefault="00422AE4" w:rsidP="00422AE4">
      <w:pPr>
        <w:tabs>
          <w:tab w:val="left" w:pos="7860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422AE4">
        <w:rPr>
          <w:rFonts w:ascii="Arial" w:hAnsi="Arial" w:cs="Arial"/>
          <w:sz w:val="24"/>
          <w:szCs w:val="24"/>
        </w:rPr>
        <w:t>от 31.05.2024 г. №37/132</w:t>
      </w:r>
    </w:p>
    <w:p w:rsidR="00422AE4" w:rsidRPr="00422AE4" w:rsidRDefault="00422AE4" w:rsidP="00422AE4">
      <w:pPr>
        <w:tabs>
          <w:tab w:val="left" w:pos="7860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9921"/>
        </w:tabs>
        <w:ind w:right="140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9F7170">
        <w:rPr>
          <w:rFonts w:ascii="Arial" w:hAnsi="Arial" w:cs="Arial"/>
          <w:b/>
          <w:bCs/>
          <w:sz w:val="24"/>
          <w:szCs w:val="24"/>
        </w:rPr>
        <w:t xml:space="preserve">Поступление доходов в бюджет Романовского сельсовета </w:t>
      </w:r>
      <w:proofErr w:type="spellStart"/>
      <w:r w:rsidRPr="009F7170">
        <w:rPr>
          <w:rFonts w:ascii="Arial" w:hAnsi="Arial" w:cs="Arial"/>
          <w:b/>
          <w:bCs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b/>
          <w:bCs/>
          <w:sz w:val="24"/>
          <w:szCs w:val="24"/>
        </w:rPr>
        <w:t xml:space="preserve"> района Курской области и межбюджетных трансфертов, получаемые из других бюджетов бюджетной системы Российской Федерации в 2023 году</w:t>
      </w:r>
    </w:p>
    <w:p w:rsidR="00EF24EE" w:rsidRPr="009F7170" w:rsidRDefault="00EF24EE" w:rsidP="00EF24EE">
      <w:pPr>
        <w:tabs>
          <w:tab w:val="left" w:pos="2820"/>
        </w:tabs>
        <w:ind w:right="-144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в рублях</w:t>
      </w:r>
    </w:p>
    <w:tbl>
      <w:tblPr>
        <w:tblW w:w="107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1814"/>
        <w:gridCol w:w="1673"/>
      </w:tblGrid>
      <w:tr w:rsidR="00EF24EE" w:rsidRPr="009F7170" w:rsidTr="00422AE4">
        <w:tc>
          <w:tcPr>
            <w:tcW w:w="2978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14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Уточненный план на 01.01.2024 г.</w:t>
            </w:r>
          </w:p>
        </w:tc>
        <w:tc>
          <w:tcPr>
            <w:tcW w:w="1673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Исполнено на 01.01.2024 г.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</w:p>
        </w:tc>
        <w:tc>
          <w:tcPr>
            <w:tcW w:w="1814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5054035,00</w:t>
            </w:r>
          </w:p>
        </w:tc>
        <w:tc>
          <w:tcPr>
            <w:tcW w:w="1673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4986147,44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2 755 308,00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2 724 303,44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26 977,00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76 833,68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26 977,00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76 833,68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21 670,00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48 669,09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1 405,00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3 902,00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12,64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1 01 02130 01 0000 110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виде дивидендов (в части суммы налога, не превышающей 650 000 рублей)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26 758,97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1 01 02140 01 0000 110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4EE" w:rsidRPr="009F7170" w:rsidRDefault="00EF24EE" w:rsidP="00422AE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1 392,98</w:t>
            </w:r>
          </w:p>
        </w:tc>
      </w:tr>
      <w:tr w:rsidR="00EF24EE" w:rsidRPr="009F7170" w:rsidTr="00422AE4">
        <w:trPr>
          <w:trHeight w:val="453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1 113 575,00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773 710,92</w:t>
            </w:r>
          </w:p>
        </w:tc>
      </w:tr>
      <w:tr w:rsidR="00EF24EE" w:rsidRPr="009F7170" w:rsidTr="00422AE4">
        <w:trPr>
          <w:trHeight w:val="213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1 113 575,00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773 710,92</w:t>
            </w:r>
          </w:p>
        </w:tc>
      </w:tr>
      <w:tr w:rsidR="00EF24EE" w:rsidRPr="009F7170" w:rsidTr="00422AE4">
        <w:trPr>
          <w:trHeight w:val="202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1 113 575,00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773 710,92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918 589,00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1 272 320,96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78 819,00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64 563,39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78 819,00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64 563,39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839 770,00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1 207 757,57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438 404,00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728 905,13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438 404,00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728 905,13</w:t>
            </w:r>
          </w:p>
        </w:tc>
      </w:tr>
      <w:tr w:rsidR="00EF24EE" w:rsidRPr="009F7170" w:rsidTr="00422AE4">
        <w:trPr>
          <w:trHeight w:val="332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401 366,00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478 852,44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401 366,00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478 852,44</w:t>
            </w:r>
          </w:p>
        </w:tc>
      </w:tr>
      <w:tr w:rsidR="00EF24EE" w:rsidRPr="009F7170" w:rsidTr="00422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1 09 00000 00 0000 000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EF24EE" w:rsidRPr="009F7170" w:rsidTr="00422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1 09  04000 00 0000 110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EF24EE" w:rsidRPr="009F7170" w:rsidTr="00422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1 09 04050 00 0000 110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EF24EE" w:rsidRPr="009F7170" w:rsidTr="00422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1 09 04053 10 0000 110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696 167,00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592 286,44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572 538,00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592 286,44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1 11 05020 00 0000 120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572 538,00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592 286,44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1 11 0502510 0000 120</w:t>
            </w:r>
          </w:p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572 538,00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592 286,44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123 629,00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123 629,00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2141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123 629,00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54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9 151,38</w:t>
            </w:r>
          </w:p>
        </w:tc>
      </w:tr>
      <w:tr w:rsidR="00EF24EE" w:rsidRPr="009F7170" w:rsidTr="00422AE4">
        <w:trPr>
          <w:trHeight w:val="11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9 151,38</w:t>
            </w:r>
          </w:p>
        </w:tc>
      </w:tr>
      <w:tr w:rsidR="00EF24EE" w:rsidRPr="009F7170" w:rsidTr="00422AE4">
        <w:trPr>
          <w:trHeight w:val="16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1 14 06020 00 0000 430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9 151,38</w:t>
            </w:r>
          </w:p>
        </w:tc>
      </w:tr>
      <w:tr w:rsidR="00EF24EE" w:rsidRPr="009F7170" w:rsidTr="00422AE4">
        <w:trPr>
          <w:trHeight w:val="16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9 151,38</w:t>
            </w:r>
          </w:p>
        </w:tc>
      </w:tr>
      <w:tr w:rsidR="00EF24EE" w:rsidRPr="009F7170" w:rsidTr="00422AE4">
        <w:trPr>
          <w:trHeight w:val="346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2 298 727,00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2 261 844,00</w:t>
            </w:r>
          </w:p>
        </w:tc>
      </w:tr>
      <w:tr w:rsidR="00EF24EE" w:rsidRPr="009F7170" w:rsidTr="00422AE4">
        <w:trPr>
          <w:trHeight w:val="1064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Безвозмездные   поступления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2 298 727,00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2 261 844,00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  <w:p w:rsidR="00EF24EE" w:rsidRPr="009F7170" w:rsidRDefault="00EF24EE" w:rsidP="00422AE4">
            <w:pPr>
              <w:tabs>
                <w:tab w:val="left" w:pos="28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307 327,00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1 879 274,00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1 842 391,00</w:t>
            </w:r>
          </w:p>
        </w:tc>
      </w:tr>
      <w:tr w:rsidR="00EF24EE" w:rsidRPr="009F7170" w:rsidTr="00422AE4">
        <w:trPr>
          <w:trHeight w:val="680"/>
        </w:trPr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2 02 40014 00 0000 150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1 879 274,00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1 842 391,00</w:t>
            </w:r>
          </w:p>
        </w:tc>
      </w:tr>
      <w:tr w:rsidR="00EF24EE" w:rsidRPr="009F7170" w:rsidTr="00422AE4">
        <w:tc>
          <w:tcPr>
            <w:tcW w:w="2978" w:type="dxa"/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bottom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1 879 274,00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1 842 391,00</w:t>
            </w:r>
          </w:p>
        </w:tc>
      </w:tr>
    </w:tbl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pStyle w:val="afd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9F7170">
        <w:rPr>
          <w:rFonts w:ascii="Arial" w:hAnsi="Arial" w:cs="Arial"/>
          <w:sz w:val="24"/>
          <w:szCs w:val="24"/>
          <w:lang w:val="ru-RU"/>
        </w:rPr>
        <w:t>Приложение №2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Утверждено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Решением Собрания депутатов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Романовского сельсовета</w:t>
      </w: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9F7170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F24EE" w:rsidRDefault="00422AE4" w:rsidP="00422AE4">
      <w:pPr>
        <w:tabs>
          <w:tab w:val="left" w:pos="2820"/>
          <w:tab w:val="left" w:pos="658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2AE4">
        <w:rPr>
          <w:rFonts w:ascii="Arial" w:hAnsi="Arial" w:cs="Arial"/>
          <w:sz w:val="24"/>
          <w:szCs w:val="24"/>
        </w:rPr>
        <w:t>от 31.05.2024 г. №37/132</w:t>
      </w:r>
    </w:p>
    <w:p w:rsidR="00422AE4" w:rsidRPr="009F7170" w:rsidRDefault="00422AE4" w:rsidP="00422AE4">
      <w:pPr>
        <w:tabs>
          <w:tab w:val="left" w:pos="2820"/>
          <w:tab w:val="left" w:pos="6585"/>
        </w:tabs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Романовского сельсовета </w:t>
      </w:r>
      <w:proofErr w:type="spellStart"/>
      <w:r w:rsidRPr="009F7170">
        <w:rPr>
          <w:rFonts w:ascii="Arial" w:hAnsi="Arial" w:cs="Arial"/>
          <w:b/>
          <w:bCs/>
          <w:color w:val="000000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и не программным направлениям деятельности), группам видов расходов классификации расходов бюджета Романовского сельсовета </w:t>
      </w:r>
      <w:proofErr w:type="spellStart"/>
      <w:r w:rsidRPr="009F7170">
        <w:rPr>
          <w:rFonts w:ascii="Arial" w:hAnsi="Arial" w:cs="Arial"/>
          <w:b/>
          <w:bCs/>
          <w:color w:val="000000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за 2023 год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в рублях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84"/>
        <w:gridCol w:w="691"/>
        <w:gridCol w:w="1690"/>
        <w:gridCol w:w="590"/>
        <w:gridCol w:w="1553"/>
        <w:gridCol w:w="1581"/>
      </w:tblGrid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                   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3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Уточненный план на 01.01.2024г.</w:t>
            </w:r>
          </w:p>
        </w:tc>
        <w:tc>
          <w:tcPr>
            <w:tcW w:w="1581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Исполнено на 01.01.2024г.</w:t>
            </w:r>
          </w:p>
        </w:tc>
      </w:tr>
      <w:tr w:rsidR="00EF24EE" w:rsidRPr="009F7170" w:rsidTr="00422AE4">
        <w:trPr>
          <w:trHeight w:val="34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4 620 806,37</w:t>
            </w:r>
          </w:p>
        </w:tc>
      </w:tr>
      <w:tr w:rsidR="00EF24EE" w:rsidRPr="009F7170" w:rsidTr="00422AE4">
        <w:trPr>
          <w:trHeight w:val="368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2 840 195,69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2 201 600,60</w:t>
            </w:r>
          </w:p>
        </w:tc>
      </w:tr>
      <w:tr w:rsidR="00EF24EE" w:rsidRPr="009F7170" w:rsidTr="00422AE4">
        <w:trPr>
          <w:trHeight w:val="81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и  муниципального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56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40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65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162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 органами управления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134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1 126 545,00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1 126 216,55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</w:t>
            </w: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1 049 408,00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1 049 080,22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77 137,00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77 136,33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3 409,00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111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844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F24EE" w:rsidRPr="009F7170" w:rsidTr="00422AE4">
        <w:trPr>
          <w:trHeight w:val="67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1 048 110,69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410 541,56</w:t>
            </w:r>
          </w:p>
        </w:tc>
      </w:tr>
      <w:tr w:rsidR="00EF24EE" w:rsidRPr="009F7170" w:rsidTr="00422AE4">
        <w:trPr>
          <w:trHeight w:val="104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500 709,69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141 786,06</w:t>
            </w:r>
          </w:p>
        </w:tc>
      </w:tr>
      <w:tr w:rsidR="00EF24EE" w:rsidRPr="009F7170" w:rsidTr="00422AE4">
        <w:trPr>
          <w:trHeight w:val="220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мероприятий, направленных на развитие и укрепление материально технической базы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области."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45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28 977,00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28 051,50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511 224,00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233 504,00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511 224,00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233 504,00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Хомутовский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район» Курской области на осуществление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Хомутовский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район» Курской области на содержание работника, осуществляющего выполнение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57 780,00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57 780,00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114 500,00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114 500,00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160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110 296,43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110 296,43</w:t>
            </w:r>
          </w:p>
        </w:tc>
      </w:tr>
      <w:tr w:rsidR="00EF24EE" w:rsidRPr="009F7170" w:rsidTr="00422AE4">
        <w:trPr>
          <w:trHeight w:val="103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1 829,57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1 829,57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людей на водных объектах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Пожарная безопасность» муниципальной программы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1 656 672,97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1 620 753,00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34,97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34,97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50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637 296,00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319 200,00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граждан  Романовского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Благоустройство  территорий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Подпрограмма  «</w:t>
            </w:r>
            <w:proofErr w:type="gram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Искусство» муниципальной программы  Романовского сельсовета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Основное мероприятие «Создание условий для организации досуга и обеспечения жителей Романовского сельсовета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«Социальная поддержка граждан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Подпрограмма ««Развитие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</w:tbl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Приложение №3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Утверждено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Романовского сельсовета</w:t>
      </w:r>
    </w:p>
    <w:p w:rsidR="00EF24EE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F7170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22AE4" w:rsidRDefault="00422AE4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22AE4">
        <w:rPr>
          <w:rFonts w:ascii="Arial" w:hAnsi="Arial" w:cs="Arial"/>
          <w:sz w:val="24"/>
          <w:szCs w:val="24"/>
        </w:rPr>
        <w:t>от 31.05.2024 г. №37/132</w:t>
      </w:r>
    </w:p>
    <w:p w:rsidR="00422AE4" w:rsidRDefault="00422AE4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22AE4" w:rsidRDefault="00422AE4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22AE4" w:rsidRPr="009F7170" w:rsidRDefault="00422AE4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jc w:val="center"/>
        <w:rPr>
          <w:rFonts w:ascii="Arial" w:hAnsi="Arial" w:cs="Arial"/>
          <w:b/>
          <w:sz w:val="24"/>
          <w:szCs w:val="24"/>
        </w:rPr>
      </w:pPr>
      <w:r w:rsidRPr="009F7170">
        <w:rPr>
          <w:rFonts w:ascii="Arial" w:hAnsi="Arial" w:cs="Arial"/>
          <w:b/>
          <w:sz w:val="24"/>
          <w:szCs w:val="24"/>
        </w:rPr>
        <w:t>Ведомственная структура</w:t>
      </w:r>
    </w:p>
    <w:p w:rsidR="00EF24EE" w:rsidRPr="009F7170" w:rsidRDefault="00EF24EE" w:rsidP="00EF24EE">
      <w:pPr>
        <w:tabs>
          <w:tab w:val="left" w:pos="1125"/>
        </w:tabs>
        <w:jc w:val="center"/>
        <w:rPr>
          <w:rFonts w:ascii="Arial" w:hAnsi="Arial" w:cs="Arial"/>
          <w:b/>
          <w:sz w:val="24"/>
          <w:szCs w:val="24"/>
        </w:rPr>
      </w:pPr>
      <w:r w:rsidRPr="009F7170">
        <w:rPr>
          <w:rFonts w:ascii="Arial" w:hAnsi="Arial" w:cs="Arial"/>
          <w:b/>
          <w:sz w:val="24"/>
          <w:szCs w:val="24"/>
        </w:rPr>
        <w:t xml:space="preserve">расходов бюджета Романовского сельсовета </w:t>
      </w:r>
      <w:proofErr w:type="spellStart"/>
      <w:r w:rsidRPr="009F7170">
        <w:rPr>
          <w:rFonts w:ascii="Arial" w:hAnsi="Arial" w:cs="Arial"/>
          <w:b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b/>
          <w:sz w:val="24"/>
          <w:szCs w:val="24"/>
        </w:rPr>
        <w:t xml:space="preserve"> района Курской области за 2023 год</w:t>
      </w:r>
    </w:p>
    <w:p w:rsidR="00EF24EE" w:rsidRPr="009F7170" w:rsidRDefault="00EF24EE" w:rsidP="00EF24EE">
      <w:pPr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руб.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84"/>
        <w:gridCol w:w="584"/>
        <w:gridCol w:w="691"/>
        <w:gridCol w:w="1690"/>
        <w:gridCol w:w="590"/>
        <w:gridCol w:w="1553"/>
        <w:gridCol w:w="1581"/>
      </w:tblGrid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                   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3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Уточненный план на 01.01.2024г.</w:t>
            </w:r>
          </w:p>
        </w:tc>
        <w:tc>
          <w:tcPr>
            <w:tcW w:w="1581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Исполнено на 01.01.2024г.</w:t>
            </w:r>
          </w:p>
        </w:tc>
      </w:tr>
      <w:tr w:rsidR="00EF24EE" w:rsidRPr="009F7170" w:rsidTr="00422AE4">
        <w:trPr>
          <w:trHeight w:val="34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5 640 206,95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4 620 806,37</w:t>
            </w:r>
          </w:p>
        </w:tc>
      </w:tr>
      <w:tr w:rsidR="00EF24EE" w:rsidRPr="009F7170" w:rsidTr="00422AE4">
        <w:trPr>
          <w:trHeight w:val="368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2 840 195,69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2 201 600,60</w:t>
            </w:r>
          </w:p>
        </w:tc>
      </w:tr>
      <w:tr w:rsidR="00EF24EE" w:rsidRPr="009F7170" w:rsidTr="00422AE4">
        <w:trPr>
          <w:trHeight w:val="81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и  муниципального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56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40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65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162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645 255,00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644 557,49</w:t>
            </w:r>
          </w:p>
        </w:tc>
      </w:tr>
      <w:tr w:rsidR="00EF24EE" w:rsidRPr="009F7170" w:rsidTr="00422AE4">
        <w:trPr>
          <w:trHeight w:val="134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1 143 421,00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1 143 092,55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16 876,00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1 126 545,00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1 126 216,55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1 049 408,00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1 049 080,22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77 137,00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77 136,33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3 409,00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111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3 409,00</w:t>
            </w:r>
          </w:p>
        </w:tc>
      </w:tr>
      <w:tr w:rsidR="00EF24EE" w:rsidRPr="009F7170" w:rsidTr="00422AE4">
        <w:trPr>
          <w:trHeight w:val="844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F24EE" w:rsidRPr="009F7170" w:rsidTr="00422AE4">
        <w:trPr>
          <w:trHeight w:val="67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409,00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1 048 110,69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410 541,56</w:t>
            </w:r>
          </w:p>
        </w:tc>
      </w:tr>
      <w:tr w:rsidR="00EF24EE" w:rsidRPr="009F7170" w:rsidTr="00422AE4">
        <w:trPr>
          <w:trHeight w:val="104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500 709,69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141 786,06</w:t>
            </w:r>
          </w:p>
        </w:tc>
      </w:tr>
      <w:tr w:rsidR="00EF24EE" w:rsidRPr="009F7170" w:rsidTr="00422AE4">
        <w:trPr>
          <w:trHeight w:val="220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мероприятий, направленных на развитие и укрепление материально технической базы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«Развитие муниципальной службы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области."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496 877,69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139 786,06</w:t>
            </w:r>
          </w:p>
        </w:tc>
      </w:tr>
      <w:tr w:rsidR="00EF24EE" w:rsidRPr="009F7170" w:rsidTr="00422AE4">
        <w:trPr>
          <w:trHeight w:val="45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36 177,00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35 251,50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28 977,00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28 051,50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511 224,00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233 504,00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511 224,00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233 504,00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Хомутовский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район» Курской области на осуществление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3 840,00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Хомутовский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район» Курской области на содержание работника, осуществляющего выполнение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14 624,00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42 760,00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57 780,00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57 780,00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114 500,00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114 500,00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112 126,00</w:t>
            </w:r>
          </w:p>
        </w:tc>
      </w:tr>
      <w:tr w:rsidR="00EF24EE" w:rsidRPr="009F7170" w:rsidTr="00422AE4">
        <w:trPr>
          <w:trHeight w:val="160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110 296,43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110 296,43</w:t>
            </w:r>
          </w:p>
        </w:tc>
      </w:tr>
      <w:tr w:rsidR="00EF24EE" w:rsidRPr="009F7170" w:rsidTr="00422AE4">
        <w:trPr>
          <w:trHeight w:val="103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1 829,57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1 829,57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Пожарная безопасность» муниципальной программы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12 012,00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1 656 672,97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1 620 753,00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1 397 369,97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1 397 335,00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1 361 450,00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34,97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34,97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F24EE" w:rsidRPr="009F7170" w:rsidTr="00422AE4">
        <w:trPr>
          <w:trHeight w:val="50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259 303,00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181 512,00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77 791,00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637 296,00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319 200,00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187 296,00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186 298,00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«Обеспечение доступным и комфортным жильем и </w:t>
            </w: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граждан  Романовского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proofErr w:type="gramStart"/>
            <w:r w:rsidRPr="009F7170">
              <w:rPr>
                <w:rFonts w:ascii="Arial" w:hAnsi="Arial" w:cs="Arial"/>
                <w:sz w:val="24"/>
                <w:szCs w:val="24"/>
              </w:rPr>
              <w:t>Благоустройство  территорий</w:t>
            </w:r>
            <w:proofErr w:type="gram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132 902,00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Подпрограмма  «</w:t>
            </w:r>
            <w:proofErr w:type="gram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Искусство» муниципальной программы  Романовского сельсовета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Основное мероприятие «Создание условий для организации досуга и обеспечения жителей Романовского сельсовета </w:t>
            </w:r>
            <w:proofErr w:type="spellStart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eastAsia="Arial Unicode MS" w:hAnsi="Arial" w:cs="Arial"/>
                <w:sz w:val="24"/>
                <w:szCs w:val="24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eastAsia="Arial Unicode MS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33 904,29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170">
              <w:rPr>
                <w:rFonts w:ascii="Arial" w:hAnsi="Arial" w:cs="Arial"/>
                <w:b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 xml:space="preserve">Подпрограмма ««Развитие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9F717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9F717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  <w:tr w:rsidR="00EF24EE" w:rsidRPr="009F7170" w:rsidTr="00422AE4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348 000,00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321 210,48</w:t>
            </w:r>
          </w:p>
        </w:tc>
      </w:tr>
    </w:tbl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jc w:val="both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tabs>
          <w:tab w:val="left" w:pos="2820"/>
        </w:tabs>
        <w:rPr>
          <w:rFonts w:ascii="Arial" w:hAnsi="Arial" w:cs="Arial"/>
          <w:b/>
          <w:sz w:val="24"/>
          <w:szCs w:val="24"/>
        </w:rPr>
      </w:pPr>
    </w:p>
    <w:p w:rsidR="00EF24EE" w:rsidRPr="009F7170" w:rsidRDefault="00422AE4" w:rsidP="00EF24EE">
      <w:pPr>
        <w:tabs>
          <w:tab w:val="left" w:pos="28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F24EE" w:rsidRPr="009F7170">
        <w:rPr>
          <w:rFonts w:ascii="Arial" w:hAnsi="Arial" w:cs="Arial"/>
          <w:sz w:val="24"/>
          <w:szCs w:val="24"/>
        </w:rPr>
        <w:t>риложение №4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Утверждено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Романовского сельсовета</w:t>
      </w:r>
    </w:p>
    <w:p w:rsidR="00EF24EE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F7170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22AE4" w:rsidRPr="009F7170" w:rsidRDefault="00422AE4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22AE4">
        <w:rPr>
          <w:rFonts w:ascii="Arial" w:hAnsi="Arial" w:cs="Arial"/>
          <w:sz w:val="24"/>
          <w:szCs w:val="24"/>
        </w:rPr>
        <w:t>от 31.05.2024 г. №37/132</w:t>
      </w:r>
    </w:p>
    <w:p w:rsidR="00EF24EE" w:rsidRPr="009F7170" w:rsidRDefault="00EF24EE" w:rsidP="00EF24E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F24EE" w:rsidRPr="009F7170" w:rsidRDefault="00EF24EE" w:rsidP="00EF24E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F7170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Романовского сельсовета </w:t>
      </w:r>
      <w:proofErr w:type="spellStart"/>
      <w:r w:rsidRPr="009F7170">
        <w:rPr>
          <w:rFonts w:ascii="Arial" w:hAnsi="Arial" w:cs="Arial"/>
          <w:b/>
          <w:sz w:val="24"/>
          <w:szCs w:val="24"/>
        </w:rPr>
        <w:t>Хомутовского</w:t>
      </w:r>
      <w:proofErr w:type="spellEnd"/>
      <w:r w:rsidRPr="009F7170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EF24EE" w:rsidRPr="009F7170" w:rsidRDefault="00EF24EE" w:rsidP="00EF24E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F7170">
        <w:rPr>
          <w:rFonts w:ascii="Arial" w:hAnsi="Arial" w:cs="Arial"/>
          <w:b/>
          <w:sz w:val="24"/>
          <w:szCs w:val="24"/>
        </w:rPr>
        <w:t>за 2023 год</w:t>
      </w:r>
    </w:p>
    <w:p w:rsidR="00EF24EE" w:rsidRPr="009F7170" w:rsidRDefault="00EF24EE" w:rsidP="00EF24E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F7170">
        <w:rPr>
          <w:rFonts w:ascii="Arial" w:hAnsi="Arial" w:cs="Arial"/>
          <w:sz w:val="24"/>
          <w:szCs w:val="24"/>
        </w:rPr>
        <w:t>в рублях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1843"/>
        <w:gridCol w:w="1559"/>
      </w:tblGrid>
      <w:tr w:rsidR="00EF24EE" w:rsidRPr="009F7170" w:rsidTr="00422AE4">
        <w:trPr>
          <w:trHeight w:val="81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Уточненный план на 01.01.2024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Исполнено на 01.01.2024 г.</w:t>
            </w:r>
          </w:p>
        </w:tc>
      </w:tr>
      <w:tr w:rsidR="00EF24EE" w:rsidRPr="009F7170" w:rsidTr="00422AE4">
        <w:trPr>
          <w:trHeight w:val="4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ind w:left="-314" w:firstLine="31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586171,95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-365341,07</w:t>
            </w:r>
          </w:p>
        </w:tc>
      </w:tr>
      <w:tr w:rsidR="00EF24EE" w:rsidRPr="009F7170" w:rsidTr="00422AE4">
        <w:trPr>
          <w:trHeight w:val="546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12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12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4" w:space="0" w:color="000000"/>
            </w:tcBorders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586171,95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one" w:sz="255" w:space="0" w:color="FFFFFF"/>
              <w:right w:val="single" w:sz="12" w:space="0" w:color="000000"/>
            </w:tcBorders>
            <w:noWrap/>
            <w:vAlign w:val="center"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-365341,07</w:t>
            </w:r>
          </w:p>
        </w:tc>
      </w:tr>
      <w:tr w:rsidR="00EF24EE" w:rsidRPr="009F7170" w:rsidTr="00422AE4">
        <w:trPr>
          <w:trHeight w:val="626"/>
        </w:trPr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000 01 00 00 00 00 0000 500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-5 054 035,00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-5 278 502,60</w:t>
            </w:r>
          </w:p>
        </w:tc>
      </w:tr>
      <w:tr w:rsidR="00EF24EE" w:rsidRPr="009F7170" w:rsidTr="00422AE4">
        <w:trPr>
          <w:trHeight w:val="3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-5 054 035,00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-5 278 502,60</w:t>
            </w:r>
          </w:p>
        </w:tc>
      </w:tr>
      <w:tr w:rsidR="00EF24EE" w:rsidRPr="009F7170" w:rsidTr="00422AE4">
        <w:trPr>
          <w:trHeight w:val="40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-5 054 035,00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-5 278 502,60</w:t>
            </w:r>
          </w:p>
        </w:tc>
      </w:tr>
      <w:tr w:rsidR="00EF24EE" w:rsidRPr="009F7170" w:rsidTr="00422AE4">
        <w:trPr>
          <w:trHeight w:val="5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-5 054 035,00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-5 278 502,60</w:t>
            </w:r>
          </w:p>
        </w:tc>
      </w:tr>
      <w:tr w:rsidR="00EF24EE" w:rsidRPr="009F7170" w:rsidTr="00422AE4">
        <w:trPr>
          <w:trHeight w:val="48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-5 054 035,00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-5 278 502,60</w:t>
            </w:r>
          </w:p>
        </w:tc>
      </w:tr>
      <w:tr w:rsidR="00EF24EE" w:rsidRPr="009F7170" w:rsidTr="00422AE4">
        <w:trPr>
          <w:trHeight w:val="30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4 913 161,53</w:t>
            </w:r>
          </w:p>
        </w:tc>
      </w:tr>
      <w:tr w:rsidR="00EF24EE" w:rsidRPr="009F7170" w:rsidTr="00422AE4">
        <w:trPr>
          <w:trHeight w:val="30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4 913 161,53</w:t>
            </w:r>
          </w:p>
        </w:tc>
      </w:tr>
      <w:tr w:rsidR="00EF24EE" w:rsidRPr="009F7170" w:rsidTr="00422AE4">
        <w:trPr>
          <w:trHeight w:val="55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4 913 161,53</w:t>
            </w:r>
          </w:p>
        </w:tc>
      </w:tr>
      <w:tr w:rsidR="00EF24EE" w:rsidRPr="009F7170" w:rsidTr="00422AE4">
        <w:trPr>
          <w:trHeight w:val="5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4 913 161,53</w:t>
            </w:r>
          </w:p>
        </w:tc>
      </w:tr>
      <w:tr w:rsidR="00EF24EE" w:rsidRPr="009F7170" w:rsidTr="00422AE4">
        <w:trPr>
          <w:trHeight w:val="50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4EE" w:rsidRPr="009F7170" w:rsidRDefault="00EF24EE" w:rsidP="00422A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F717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5 640 206,95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4EE" w:rsidRPr="009F7170" w:rsidRDefault="00EF24EE" w:rsidP="00422AE4">
            <w:pPr>
              <w:rPr>
                <w:rFonts w:ascii="Arial" w:hAnsi="Arial" w:cs="Arial"/>
                <w:sz w:val="24"/>
                <w:szCs w:val="24"/>
              </w:rPr>
            </w:pPr>
            <w:r w:rsidRPr="009F7170">
              <w:rPr>
                <w:rFonts w:ascii="Arial" w:hAnsi="Arial" w:cs="Arial"/>
                <w:sz w:val="24"/>
                <w:szCs w:val="24"/>
              </w:rPr>
              <w:t>4 913 161,53</w:t>
            </w:r>
          </w:p>
        </w:tc>
      </w:tr>
    </w:tbl>
    <w:p w:rsidR="00EF24EE" w:rsidRPr="009F7170" w:rsidRDefault="00EF24EE" w:rsidP="00EF24EE">
      <w:pPr>
        <w:jc w:val="both"/>
        <w:rPr>
          <w:rFonts w:ascii="Arial" w:hAnsi="Arial" w:cs="Arial"/>
          <w:sz w:val="24"/>
          <w:szCs w:val="24"/>
        </w:rPr>
      </w:pPr>
    </w:p>
    <w:p w:rsidR="00A5376A" w:rsidRDefault="00A5376A"/>
    <w:sectPr w:rsidR="00A5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A0C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78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AF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B2B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E7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AD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0D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14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4C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E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7E144464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</w:abstractNum>
  <w:abstractNum w:abstractNumId="1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C8E60EF"/>
    <w:multiLevelType w:val="hybridMultilevel"/>
    <w:tmpl w:val="191CBDA0"/>
    <w:lvl w:ilvl="0" w:tplc="56A2FF7A">
      <w:start w:val="1"/>
      <w:numFmt w:val="decimal"/>
      <w:lvlText w:val="%1."/>
      <w:lvlJc w:val="left"/>
      <w:pPr>
        <w:ind w:left="750" w:hanging="360"/>
      </w:pPr>
    </w:lvl>
    <w:lvl w:ilvl="1" w:tplc="9F946F5C">
      <w:start w:val="1"/>
      <w:numFmt w:val="lowerLetter"/>
      <w:lvlText w:val="%2."/>
      <w:lvlJc w:val="left"/>
      <w:pPr>
        <w:ind w:left="1470" w:hanging="360"/>
      </w:pPr>
    </w:lvl>
    <w:lvl w:ilvl="2" w:tplc="8152870C">
      <w:start w:val="1"/>
      <w:numFmt w:val="lowerRoman"/>
      <w:lvlText w:val="%3."/>
      <w:lvlJc w:val="right"/>
      <w:pPr>
        <w:ind w:left="2190" w:hanging="180"/>
      </w:pPr>
    </w:lvl>
    <w:lvl w:ilvl="3" w:tplc="60200A94">
      <w:start w:val="1"/>
      <w:numFmt w:val="decimal"/>
      <w:lvlText w:val="%4."/>
      <w:lvlJc w:val="left"/>
      <w:pPr>
        <w:ind w:left="2910" w:hanging="360"/>
      </w:pPr>
    </w:lvl>
    <w:lvl w:ilvl="4" w:tplc="443066D2">
      <w:start w:val="1"/>
      <w:numFmt w:val="lowerLetter"/>
      <w:lvlText w:val="%5."/>
      <w:lvlJc w:val="left"/>
      <w:pPr>
        <w:ind w:left="3630" w:hanging="360"/>
      </w:pPr>
    </w:lvl>
    <w:lvl w:ilvl="5" w:tplc="1E90D3F8">
      <w:start w:val="1"/>
      <w:numFmt w:val="lowerRoman"/>
      <w:lvlText w:val="%6."/>
      <w:lvlJc w:val="right"/>
      <w:pPr>
        <w:ind w:left="4350" w:hanging="180"/>
      </w:pPr>
    </w:lvl>
    <w:lvl w:ilvl="6" w:tplc="6D4A243C">
      <w:start w:val="1"/>
      <w:numFmt w:val="decimal"/>
      <w:lvlText w:val="%7."/>
      <w:lvlJc w:val="left"/>
      <w:pPr>
        <w:ind w:left="5070" w:hanging="360"/>
      </w:pPr>
    </w:lvl>
    <w:lvl w:ilvl="7" w:tplc="96F6F94E">
      <w:start w:val="1"/>
      <w:numFmt w:val="lowerLetter"/>
      <w:lvlText w:val="%8."/>
      <w:lvlJc w:val="left"/>
      <w:pPr>
        <w:ind w:left="5790" w:hanging="360"/>
      </w:pPr>
    </w:lvl>
    <w:lvl w:ilvl="8" w:tplc="AE3CE08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13A30BC2"/>
    <w:multiLevelType w:val="multilevel"/>
    <w:tmpl w:val="D2906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66563C0"/>
    <w:multiLevelType w:val="hybridMultilevel"/>
    <w:tmpl w:val="BCEC4B00"/>
    <w:lvl w:ilvl="0" w:tplc="A17A50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744F2"/>
    <w:multiLevelType w:val="hybridMultilevel"/>
    <w:tmpl w:val="5EAC88CA"/>
    <w:lvl w:ilvl="0" w:tplc="1FB0E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7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32A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14D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B41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343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EE3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B25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2AC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3063B1"/>
    <w:multiLevelType w:val="hybridMultilevel"/>
    <w:tmpl w:val="7BEA222A"/>
    <w:lvl w:ilvl="0" w:tplc="2EF843CC">
      <w:start w:val="1"/>
      <w:numFmt w:val="decimal"/>
      <w:lvlText w:val="%1."/>
      <w:lvlJc w:val="left"/>
      <w:pPr>
        <w:ind w:left="750" w:hanging="360"/>
      </w:pPr>
    </w:lvl>
    <w:lvl w:ilvl="1" w:tplc="3AD69B90">
      <w:start w:val="1"/>
      <w:numFmt w:val="lowerLetter"/>
      <w:lvlText w:val="%2."/>
      <w:lvlJc w:val="left"/>
      <w:pPr>
        <w:ind w:left="1470" w:hanging="360"/>
      </w:pPr>
    </w:lvl>
    <w:lvl w:ilvl="2" w:tplc="70DE69E0">
      <w:start w:val="1"/>
      <w:numFmt w:val="lowerRoman"/>
      <w:lvlText w:val="%3."/>
      <w:lvlJc w:val="right"/>
      <w:pPr>
        <w:ind w:left="2190" w:hanging="180"/>
      </w:pPr>
    </w:lvl>
    <w:lvl w:ilvl="3" w:tplc="4E6257F4">
      <w:start w:val="1"/>
      <w:numFmt w:val="decimal"/>
      <w:lvlText w:val="%4."/>
      <w:lvlJc w:val="left"/>
      <w:pPr>
        <w:ind w:left="2910" w:hanging="360"/>
      </w:pPr>
    </w:lvl>
    <w:lvl w:ilvl="4" w:tplc="82A6BD9A">
      <w:start w:val="1"/>
      <w:numFmt w:val="lowerLetter"/>
      <w:lvlText w:val="%5."/>
      <w:lvlJc w:val="left"/>
      <w:pPr>
        <w:ind w:left="3630" w:hanging="360"/>
      </w:pPr>
    </w:lvl>
    <w:lvl w:ilvl="5" w:tplc="70CA7BDA">
      <w:start w:val="1"/>
      <w:numFmt w:val="lowerRoman"/>
      <w:lvlText w:val="%6."/>
      <w:lvlJc w:val="right"/>
      <w:pPr>
        <w:ind w:left="4350" w:hanging="180"/>
      </w:pPr>
    </w:lvl>
    <w:lvl w:ilvl="6" w:tplc="DFB6066E">
      <w:start w:val="1"/>
      <w:numFmt w:val="decimal"/>
      <w:lvlText w:val="%7."/>
      <w:lvlJc w:val="left"/>
      <w:pPr>
        <w:ind w:left="5070" w:hanging="360"/>
      </w:pPr>
    </w:lvl>
    <w:lvl w:ilvl="7" w:tplc="160E7B08">
      <w:start w:val="1"/>
      <w:numFmt w:val="lowerLetter"/>
      <w:lvlText w:val="%8."/>
      <w:lvlJc w:val="left"/>
      <w:pPr>
        <w:ind w:left="5790" w:hanging="360"/>
      </w:pPr>
    </w:lvl>
    <w:lvl w:ilvl="8" w:tplc="4FDAB55A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65C3382"/>
    <w:multiLevelType w:val="hybridMultilevel"/>
    <w:tmpl w:val="6D0CE370"/>
    <w:lvl w:ilvl="0" w:tplc="1BDE90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94D98"/>
    <w:multiLevelType w:val="multilevel"/>
    <w:tmpl w:val="F766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9358E"/>
    <w:multiLevelType w:val="hybridMultilevel"/>
    <w:tmpl w:val="121E54B0"/>
    <w:lvl w:ilvl="0" w:tplc="370AFCDC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858A3"/>
    <w:multiLevelType w:val="hybridMultilevel"/>
    <w:tmpl w:val="B310F8E4"/>
    <w:lvl w:ilvl="0" w:tplc="61A6B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30C7"/>
    <w:multiLevelType w:val="hybridMultilevel"/>
    <w:tmpl w:val="C020092E"/>
    <w:lvl w:ilvl="0" w:tplc="7EB43F8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5A7DE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08099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F6560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B628F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3A721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A81B1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3AE9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F028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D665893"/>
    <w:multiLevelType w:val="hybridMultilevel"/>
    <w:tmpl w:val="04C07686"/>
    <w:lvl w:ilvl="0" w:tplc="B8A2B48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68A675B3"/>
    <w:multiLevelType w:val="multilevel"/>
    <w:tmpl w:val="59DA7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25D319A"/>
    <w:multiLevelType w:val="hybridMultilevel"/>
    <w:tmpl w:val="029691C0"/>
    <w:lvl w:ilvl="0" w:tplc="AE92C97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8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13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EE"/>
    <w:rsid w:val="00422AE4"/>
    <w:rsid w:val="00A5376A"/>
    <w:rsid w:val="00A72CE2"/>
    <w:rsid w:val="00E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8CBC-9321-4F08-B3D7-841D9A7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24EE"/>
    <w:pPr>
      <w:keepNext/>
      <w:numPr>
        <w:numId w:val="1"/>
      </w:numPr>
      <w:jc w:val="center"/>
      <w:outlineLvl w:val="0"/>
    </w:pPr>
    <w:rPr>
      <w:sz w:val="44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F24EE"/>
    <w:pPr>
      <w:keepNext/>
      <w:numPr>
        <w:ilvl w:val="1"/>
        <w:numId w:val="1"/>
      </w:numPr>
      <w:jc w:val="center"/>
      <w:outlineLvl w:val="1"/>
    </w:pPr>
    <w:rPr>
      <w:b/>
      <w:sz w:val="36"/>
      <w:lang w:val="en-US"/>
    </w:rPr>
  </w:style>
  <w:style w:type="paragraph" w:styleId="3">
    <w:name w:val="heading 3"/>
    <w:basedOn w:val="a"/>
    <w:next w:val="a"/>
    <w:link w:val="30"/>
    <w:qFormat/>
    <w:rsid w:val="00EF24EE"/>
    <w:pPr>
      <w:keepNext/>
      <w:numPr>
        <w:ilvl w:val="2"/>
        <w:numId w:val="1"/>
      </w:numPr>
      <w:jc w:val="center"/>
      <w:outlineLvl w:val="2"/>
    </w:pPr>
    <w:rPr>
      <w:sz w:val="40"/>
      <w:lang w:val="en-US"/>
    </w:rPr>
  </w:style>
  <w:style w:type="paragraph" w:styleId="4">
    <w:name w:val="heading 4"/>
    <w:basedOn w:val="a"/>
    <w:next w:val="a"/>
    <w:link w:val="40"/>
    <w:qFormat/>
    <w:rsid w:val="00EF24EE"/>
    <w:pPr>
      <w:keepNext/>
      <w:numPr>
        <w:ilvl w:val="3"/>
        <w:numId w:val="1"/>
      </w:numPr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rsid w:val="00EF24EE"/>
    <w:pPr>
      <w:keepNext/>
      <w:numPr>
        <w:ilvl w:val="4"/>
        <w:numId w:val="1"/>
      </w:numPr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rsid w:val="00EF24EE"/>
    <w:pPr>
      <w:keepNext/>
      <w:numPr>
        <w:ilvl w:val="5"/>
        <w:numId w:val="1"/>
      </w:numPr>
      <w:outlineLvl w:val="5"/>
    </w:pPr>
    <w:rPr>
      <w:b/>
      <w:bCs/>
      <w:sz w:val="28"/>
      <w:lang w:val="en-US"/>
    </w:rPr>
  </w:style>
  <w:style w:type="paragraph" w:styleId="7">
    <w:name w:val="heading 7"/>
    <w:basedOn w:val="a"/>
    <w:next w:val="a"/>
    <w:link w:val="70"/>
    <w:qFormat/>
    <w:rsid w:val="00EF24EE"/>
    <w:pPr>
      <w:keepNext/>
      <w:numPr>
        <w:ilvl w:val="6"/>
        <w:numId w:val="1"/>
      </w:numPr>
      <w:jc w:val="both"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4EE"/>
    <w:rPr>
      <w:rFonts w:ascii="Times New Roman" w:eastAsia="Times New Roman" w:hAnsi="Times New Roman" w:cs="Times New Roman"/>
      <w:sz w:val="44"/>
      <w:szCs w:val="20"/>
      <w:lang w:val="en-US"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F24E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EF24EE"/>
    <w:rPr>
      <w:rFonts w:ascii="Times New Roman" w:eastAsia="Times New Roman" w:hAnsi="Times New Roman" w:cs="Times New Roman"/>
      <w:sz w:val="4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EF24EE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rsid w:val="00EF24EE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EF24EE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EF24EE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F24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F24EE"/>
    <w:rPr>
      <w:rFonts w:ascii="Arial" w:eastAsia="Arial" w:hAnsi="Arial" w:cs="Arial"/>
      <w:sz w:val="40"/>
      <w:szCs w:val="40"/>
      <w:lang w:eastAsia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F24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F24EE"/>
    <w:rPr>
      <w:rFonts w:ascii="Arial" w:eastAsia="Arial" w:hAnsi="Arial" w:cs="Arial"/>
      <w:sz w:val="34"/>
      <w:szCs w:val="20"/>
      <w:lang w:eastAsia="ar-SA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F24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F24EE"/>
    <w:rPr>
      <w:rFonts w:ascii="Arial" w:eastAsia="Arial" w:hAnsi="Arial" w:cs="Arial"/>
      <w:sz w:val="30"/>
      <w:szCs w:val="30"/>
      <w:lang w:eastAsia="ar-SA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24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F24EE"/>
    <w:rPr>
      <w:rFonts w:ascii="Arial" w:eastAsia="Arial" w:hAnsi="Arial" w:cs="Arial"/>
      <w:b/>
      <w:bCs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F24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F24EE"/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F24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F24EE"/>
    <w:rPr>
      <w:rFonts w:ascii="Arial" w:eastAsia="Arial" w:hAnsi="Arial" w:cs="Arial"/>
      <w:b/>
      <w:bCs/>
      <w:lang w:eastAsia="ar-SA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F24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F24EE"/>
    <w:rPr>
      <w:rFonts w:ascii="Arial" w:eastAsia="Arial" w:hAnsi="Arial" w:cs="Arial"/>
      <w:b/>
      <w:bCs/>
      <w:i/>
      <w:iCs/>
      <w:lang w:eastAsia="ar-SA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F24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F24EE"/>
    <w:rPr>
      <w:rFonts w:ascii="Arial" w:eastAsia="Arial" w:hAnsi="Arial" w:cs="Arial"/>
      <w:i/>
      <w:iCs/>
      <w:lang w:eastAsia="ar-SA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F24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F24EE"/>
    <w:rPr>
      <w:rFonts w:ascii="Arial" w:eastAsia="Arial" w:hAnsi="Arial" w:cs="Arial"/>
      <w:i/>
      <w:iCs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EF24EE"/>
    <w:pPr>
      <w:ind w:left="708"/>
    </w:pPr>
  </w:style>
  <w:style w:type="paragraph" w:styleId="a4">
    <w:name w:val="No Spacing"/>
    <w:uiPriority w:val="1"/>
    <w:qFormat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Title"/>
    <w:basedOn w:val="a"/>
    <w:next w:val="a6"/>
    <w:link w:val="22"/>
    <w:rsid w:val="00EF24EE"/>
    <w:pPr>
      <w:jc w:val="center"/>
    </w:pPr>
    <w:rPr>
      <w:b/>
      <w:bCs/>
      <w:sz w:val="32"/>
      <w:szCs w:val="24"/>
      <w:lang w:val="en-US"/>
    </w:rPr>
  </w:style>
  <w:style w:type="character" w:customStyle="1" w:styleId="a7">
    <w:name w:val="Название Знак"/>
    <w:basedOn w:val="a0"/>
    <w:rsid w:val="00EF24E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TitleChar">
    <w:name w:val="Title Char"/>
    <w:uiPriority w:val="10"/>
    <w:rsid w:val="00EF24EE"/>
    <w:rPr>
      <w:sz w:val="48"/>
      <w:szCs w:val="48"/>
    </w:rPr>
  </w:style>
  <w:style w:type="paragraph" w:styleId="a6">
    <w:name w:val="Subtitle"/>
    <w:basedOn w:val="a"/>
    <w:next w:val="a"/>
    <w:link w:val="a8"/>
    <w:rsid w:val="00EF24EE"/>
    <w:pPr>
      <w:jc w:val="center"/>
    </w:pPr>
    <w:rPr>
      <w:i/>
      <w:iCs/>
      <w:lang w:val="en-US"/>
    </w:rPr>
  </w:style>
  <w:style w:type="character" w:customStyle="1" w:styleId="a8">
    <w:name w:val="Подзаголовок Знак"/>
    <w:basedOn w:val="a0"/>
    <w:link w:val="a6"/>
    <w:rsid w:val="00EF24EE"/>
    <w:rPr>
      <w:rFonts w:ascii="Times New Roman" w:eastAsia="Times New Roman" w:hAnsi="Times New Roman" w:cs="Times New Roman"/>
      <w:i/>
      <w:iCs/>
      <w:sz w:val="20"/>
      <w:szCs w:val="20"/>
      <w:lang w:val="en-US" w:eastAsia="ar-SA"/>
    </w:rPr>
  </w:style>
  <w:style w:type="character" w:customStyle="1" w:styleId="SubtitleChar">
    <w:name w:val="Subtitle Char"/>
    <w:uiPriority w:val="11"/>
    <w:rsid w:val="00EF24EE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EF24EE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EF24EE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9">
    <w:name w:val="Intense Quote"/>
    <w:basedOn w:val="a"/>
    <w:next w:val="a"/>
    <w:link w:val="aa"/>
    <w:uiPriority w:val="30"/>
    <w:qFormat/>
    <w:rsid w:val="00EF24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EF24EE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ar-SA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F24E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EF24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EF24E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F24E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F24E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F24E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TableGridLight">
    <w:name w:val="Table Grid Light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F24E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F24EE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EF24EE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af">
    <w:name w:val="footnote reference"/>
    <w:uiPriority w:val="99"/>
    <w:unhideWhenUsed/>
    <w:rsid w:val="00EF24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F24EE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EF24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uiPriority w:val="99"/>
    <w:semiHidden/>
    <w:unhideWhenUsed/>
    <w:rsid w:val="00EF24E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F24EE"/>
    <w:pPr>
      <w:spacing w:after="57"/>
    </w:pPr>
  </w:style>
  <w:style w:type="paragraph" w:styleId="25">
    <w:name w:val="toc 2"/>
    <w:basedOn w:val="a"/>
    <w:next w:val="a"/>
    <w:uiPriority w:val="39"/>
    <w:unhideWhenUsed/>
    <w:rsid w:val="00EF24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F24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F24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F24EE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EF24EE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EF24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24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24EE"/>
    <w:pPr>
      <w:spacing w:after="57"/>
      <w:ind w:left="2268"/>
    </w:pPr>
  </w:style>
  <w:style w:type="paragraph" w:styleId="af3">
    <w:name w:val="TOC Heading"/>
    <w:uiPriority w:val="39"/>
    <w:unhideWhenUsed/>
    <w:rsid w:val="00EF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table of figures"/>
    <w:basedOn w:val="a"/>
    <w:next w:val="a"/>
    <w:uiPriority w:val="99"/>
    <w:unhideWhenUsed/>
    <w:rsid w:val="00EF24EE"/>
  </w:style>
  <w:style w:type="character" w:customStyle="1" w:styleId="Absatz-Standardschriftart">
    <w:name w:val="Absatz-Standardschriftart"/>
    <w:rsid w:val="00EF24EE"/>
  </w:style>
  <w:style w:type="character" w:customStyle="1" w:styleId="WW-Absatz-Standardschriftart">
    <w:name w:val="WW-Absatz-Standardschriftart"/>
    <w:rsid w:val="00EF24EE"/>
  </w:style>
  <w:style w:type="character" w:customStyle="1" w:styleId="WW-Absatz-Standardschriftart1">
    <w:name w:val="WW-Absatz-Standardschriftart1"/>
    <w:rsid w:val="00EF24EE"/>
  </w:style>
  <w:style w:type="character" w:customStyle="1" w:styleId="WW-Absatz-Standardschriftart11">
    <w:name w:val="WW-Absatz-Standardschriftart11"/>
    <w:rsid w:val="00EF24EE"/>
  </w:style>
  <w:style w:type="character" w:customStyle="1" w:styleId="WW-Absatz-Standardschriftart111">
    <w:name w:val="WW-Absatz-Standardschriftart111"/>
    <w:rsid w:val="00EF24EE"/>
  </w:style>
  <w:style w:type="character" w:customStyle="1" w:styleId="WW-Absatz-Standardschriftart1111">
    <w:name w:val="WW-Absatz-Standardschriftart1111"/>
    <w:rsid w:val="00EF24EE"/>
  </w:style>
  <w:style w:type="character" w:customStyle="1" w:styleId="WW-Absatz-Standardschriftart11111">
    <w:name w:val="WW-Absatz-Standardschriftart11111"/>
    <w:rsid w:val="00EF24EE"/>
  </w:style>
  <w:style w:type="character" w:customStyle="1" w:styleId="WW-Absatz-Standardschriftart111111">
    <w:name w:val="WW-Absatz-Standardschriftart111111"/>
    <w:rsid w:val="00EF24EE"/>
  </w:style>
  <w:style w:type="character" w:customStyle="1" w:styleId="WW-Absatz-Standardschriftart1111111">
    <w:name w:val="WW-Absatz-Standardschriftart1111111"/>
    <w:rsid w:val="00EF24EE"/>
  </w:style>
  <w:style w:type="character" w:customStyle="1" w:styleId="WW-Absatz-Standardschriftart11111111">
    <w:name w:val="WW-Absatz-Standardschriftart11111111"/>
    <w:rsid w:val="00EF24EE"/>
  </w:style>
  <w:style w:type="character" w:customStyle="1" w:styleId="WW-Absatz-Standardschriftart111111111">
    <w:name w:val="WW-Absatz-Standardschriftart111111111"/>
    <w:rsid w:val="00EF24EE"/>
  </w:style>
  <w:style w:type="character" w:customStyle="1" w:styleId="WW-Absatz-Standardschriftart1111111111">
    <w:name w:val="WW-Absatz-Standardschriftart1111111111"/>
    <w:rsid w:val="00EF24EE"/>
  </w:style>
  <w:style w:type="character" w:customStyle="1" w:styleId="WW-Absatz-Standardschriftart11111111111">
    <w:name w:val="WW-Absatz-Standardschriftart11111111111"/>
    <w:rsid w:val="00EF24EE"/>
  </w:style>
  <w:style w:type="character" w:customStyle="1" w:styleId="WW-Absatz-Standardschriftart111111111111">
    <w:name w:val="WW-Absatz-Standardschriftart111111111111"/>
    <w:rsid w:val="00EF24EE"/>
  </w:style>
  <w:style w:type="character" w:customStyle="1" w:styleId="WW-Absatz-Standardschriftart1111111111111">
    <w:name w:val="WW-Absatz-Standardschriftart1111111111111"/>
    <w:rsid w:val="00EF24EE"/>
  </w:style>
  <w:style w:type="character" w:customStyle="1" w:styleId="WW-Absatz-Standardschriftart11111111111111">
    <w:name w:val="WW-Absatz-Standardschriftart11111111111111"/>
    <w:rsid w:val="00EF24EE"/>
  </w:style>
  <w:style w:type="character" w:customStyle="1" w:styleId="WW-Absatz-Standardschriftart111111111111111">
    <w:name w:val="WW-Absatz-Standardschriftart111111111111111"/>
    <w:rsid w:val="00EF24EE"/>
  </w:style>
  <w:style w:type="character" w:customStyle="1" w:styleId="WW-Absatz-Standardschriftart1111111111111111">
    <w:name w:val="WW-Absatz-Standardschriftart1111111111111111"/>
    <w:rsid w:val="00EF24EE"/>
  </w:style>
  <w:style w:type="character" w:customStyle="1" w:styleId="WW-Absatz-Standardschriftart11111111111111111">
    <w:name w:val="WW-Absatz-Standardschriftart11111111111111111"/>
    <w:rsid w:val="00EF24EE"/>
  </w:style>
  <w:style w:type="character" w:customStyle="1" w:styleId="WW-Absatz-Standardschriftart111111111111111111">
    <w:name w:val="WW-Absatz-Standardschriftart111111111111111111"/>
    <w:rsid w:val="00EF24EE"/>
  </w:style>
  <w:style w:type="character" w:customStyle="1" w:styleId="WW-Absatz-Standardschriftart1111111111111111111">
    <w:name w:val="WW-Absatz-Standardschriftart1111111111111111111"/>
    <w:rsid w:val="00EF24EE"/>
  </w:style>
  <w:style w:type="character" w:customStyle="1" w:styleId="WW-Absatz-Standardschriftart11111111111111111111">
    <w:name w:val="WW-Absatz-Standardschriftart11111111111111111111"/>
    <w:rsid w:val="00EF24EE"/>
  </w:style>
  <w:style w:type="character" w:customStyle="1" w:styleId="WW-Absatz-Standardschriftart111111111111111111111">
    <w:name w:val="WW-Absatz-Standardschriftart111111111111111111111"/>
    <w:rsid w:val="00EF24EE"/>
  </w:style>
  <w:style w:type="character" w:customStyle="1" w:styleId="WW-Absatz-Standardschriftart1111111111111111111111">
    <w:name w:val="WW-Absatz-Standardschriftart1111111111111111111111"/>
    <w:rsid w:val="00EF24EE"/>
  </w:style>
  <w:style w:type="character" w:customStyle="1" w:styleId="WW-Absatz-Standardschriftart11111111111111111111111">
    <w:name w:val="WW-Absatz-Standardschriftart11111111111111111111111"/>
    <w:rsid w:val="00EF24EE"/>
  </w:style>
  <w:style w:type="character" w:customStyle="1" w:styleId="WW-Absatz-Standardschriftart111111111111111111111111">
    <w:name w:val="WW-Absatz-Standardschriftart111111111111111111111111"/>
    <w:rsid w:val="00EF24EE"/>
  </w:style>
  <w:style w:type="character" w:customStyle="1" w:styleId="WW-Absatz-Standardschriftart1111111111111111111111111">
    <w:name w:val="WW-Absatz-Standardschriftart1111111111111111111111111"/>
    <w:rsid w:val="00EF24EE"/>
  </w:style>
  <w:style w:type="character" w:customStyle="1" w:styleId="WW-Absatz-Standardschriftart11111111111111111111111111">
    <w:name w:val="WW-Absatz-Standardschriftart11111111111111111111111111"/>
    <w:rsid w:val="00EF24EE"/>
  </w:style>
  <w:style w:type="character" w:customStyle="1" w:styleId="WW8Num2z0">
    <w:name w:val="WW8Num2z0"/>
    <w:rsid w:val="00EF24EE"/>
    <w:rPr>
      <w:b/>
    </w:rPr>
  </w:style>
  <w:style w:type="character" w:customStyle="1" w:styleId="WW-Absatz-Standardschriftart111111111111111111111111111">
    <w:name w:val="WW-Absatz-Standardschriftart111111111111111111111111111"/>
    <w:rsid w:val="00EF24EE"/>
  </w:style>
  <w:style w:type="character" w:customStyle="1" w:styleId="WW-Absatz-Standardschriftart1111111111111111111111111111">
    <w:name w:val="WW-Absatz-Standardschriftart1111111111111111111111111111"/>
    <w:rsid w:val="00EF24EE"/>
  </w:style>
  <w:style w:type="character" w:customStyle="1" w:styleId="WW-Absatz-Standardschriftart11111111111111111111111111111">
    <w:name w:val="WW-Absatz-Standardschriftart11111111111111111111111111111"/>
    <w:rsid w:val="00EF24EE"/>
  </w:style>
  <w:style w:type="character" w:customStyle="1" w:styleId="WW-Absatz-Standardschriftart111111111111111111111111111111">
    <w:name w:val="WW-Absatz-Standardschriftart111111111111111111111111111111"/>
    <w:rsid w:val="00EF24EE"/>
  </w:style>
  <w:style w:type="character" w:customStyle="1" w:styleId="WW-Absatz-Standardschriftart1111111111111111111111111111111">
    <w:name w:val="WW-Absatz-Standardschriftart1111111111111111111111111111111"/>
    <w:rsid w:val="00EF24EE"/>
  </w:style>
  <w:style w:type="character" w:customStyle="1" w:styleId="WW-Absatz-Standardschriftart11111111111111111111111111111111">
    <w:name w:val="WW-Absatz-Standardschriftart11111111111111111111111111111111"/>
    <w:rsid w:val="00EF24EE"/>
  </w:style>
  <w:style w:type="character" w:customStyle="1" w:styleId="WW8Num8z0">
    <w:name w:val="WW8Num8z0"/>
    <w:rsid w:val="00EF24EE"/>
    <w:rPr>
      <w:rFonts w:ascii="Times New Roman" w:hAnsi="Times New Roman"/>
    </w:rPr>
  </w:style>
  <w:style w:type="character" w:customStyle="1" w:styleId="WW8Num9z0">
    <w:name w:val="WW8Num9z0"/>
    <w:rsid w:val="00EF24EE"/>
    <w:rPr>
      <w:b/>
    </w:rPr>
  </w:style>
  <w:style w:type="character" w:customStyle="1" w:styleId="16">
    <w:name w:val="Основной шрифт абзаца1"/>
    <w:rsid w:val="00EF24EE"/>
  </w:style>
  <w:style w:type="character" w:customStyle="1" w:styleId="af5">
    <w:name w:val="Символ нумерации"/>
    <w:rsid w:val="00EF24EE"/>
  </w:style>
  <w:style w:type="paragraph" w:styleId="af6">
    <w:name w:val="Body Text"/>
    <w:basedOn w:val="a"/>
    <w:link w:val="af7"/>
    <w:rsid w:val="00EF24EE"/>
    <w:pPr>
      <w:jc w:val="both"/>
    </w:pPr>
    <w:rPr>
      <w:sz w:val="28"/>
      <w:lang w:val="en-US"/>
    </w:rPr>
  </w:style>
  <w:style w:type="character" w:customStyle="1" w:styleId="af7">
    <w:name w:val="Основной текст Знак"/>
    <w:basedOn w:val="a0"/>
    <w:link w:val="af6"/>
    <w:rsid w:val="00EF24EE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f8">
    <w:name w:val="List"/>
    <w:basedOn w:val="af6"/>
    <w:semiHidden/>
    <w:rsid w:val="00EF24EE"/>
    <w:rPr>
      <w:rFonts w:ascii="Arial" w:hAnsi="Arial"/>
    </w:rPr>
  </w:style>
  <w:style w:type="paragraph" w:customStyle="1" w:styleId="17">
    <w:name w:val="Название1"/>
    <w:basedOn w:val="a"/>
    <w:rsid w:val="00EF24EE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8">
    <w:name w:val="Указатель1"/>
    <w:basedOn w:val="a"/>
    <w:rsid w:val="00EF24EE"/>
    <w:pPr>
      <w:suppressLineNumbers/>
    </w:pPr>
    <w:rPr>
      <w:rFonts w:ascii="Arial" w:hAnsi="Arial"/>
    </w:rPr>
  </w:style>
  <w:style w:type="paragraph" w:styleId="af9">
    <w:name w:val="Body Text Indent"/>
    <w:basedOn w:val="a"/>
    <w:link w:val="afa"/>
    <w:semiHidden/>
    <w:rsid w:val="00EF24EE"/>
    <w:pPr>
      <w:ind w:firstLine="720"/>
      <w:jc w:val="both"/>
    </w:pPr>
    <w:rPr>
      <w:sz w:val="28"/>
      <w:lang w:val="en-US"/>
    </w:rPr>
  </w:style>
  <w:style w:type="character" w:customStyle="1" w:styleId="afa">
    <w:name w:val="Основной текст с отступом Знак"/>
    <w:basedOn w:val="a0"/>
    <w:link w:val="af9"/>
    <w:semiHidden/>
    <w:rsid w:val="00EF24EE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22">
    <w:name w:val="Название Знак2"/>
    <w:link w:val="a5"/>
    <w:rsid w:val="00EF24EE"/>
    <w:rPr>
      <w:rFonts w:ascii="Times New Roman" w:eastAsia="Times New Roman" w:hAnsi="Times New Roman" w:cs="Times New Roman"/>
      <w:b/>
      <w:bCs/>
      <w:sz w:val="32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EF24EE"/>
    <w:pPr>
      <w:spacing w:after="120" w:line="480" w:lineRule="auto"/>
      <w:ind w:left="283"/>
    </w:pPr>
  </w:style>
  <w:style w:type="paragraph" w:customStyle="1" w:styleId="ConsPlusTitle">
    <w:name w:val="ConsPlusTitle"/>
    <w:rsid w:val="00EF24EE"/>
    <w:pPr>
      <w:widowControl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rsid w:val="00EF24EE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afb">
    <w:name w:val="Содержимое таблицы"/>
    <w:basedOn w:val="a"/>
    <w:rsid w:val="00EF24EE"/>
    <w:pPr>
      <w:suppressLineNumbers/>
    </w:pPr>
  </w:style>
  <w:style w:type="paragraph" w:customStyle="1" w:styleId="afc">
    <w:name w:val="Заголовок таблицы"/>
    <w:basedOn w:val="afb"/>
    <w:rsid w:val="00EF24EE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EF24EE"/>
    <w:pPr>
      <w:widowControl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d">
    <w:name w:val="Plain Text"/>
    <w:basedOn w:val="a"/>
    <w:link w:val="afe"/>
    <w:rsid w:val="00EF24EE"/>
    <w:rPr>
      <w:rFonts w:ascii="Courier New" w:hAnsi="Courier New"/>
      <w:lang w:val="en-US" w:eastAsia="en-US"/>
    </w:rPr>
  </w:style>
  <w:style w:type="character" w:customStyle="1" w:styleId="afe">
    <w:name w:val="Текст Знак"/>
    <w:basedOn w:val="a0"/>
    <w:link w:val="afd"/>
    <w:rsid w:val="00EF24E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9">
    <w:name w:val="Знак Знак1 Знак Знак Знак Знак"/>
    <w:basedOn w:val="a"/>
    <w:rsid w:val="00EF24EE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header"/>
    <w:basedOn w:val="a"/>
    <w:link w:val="aff0"/>
    <w:uiPriority w:val="99"/>
    <w:rsid w:val="00EF24EE"/>
    <w:pPr>
      <w:tabs>
        <w:tab w:val="center" w:pos="4677"/>
        <w:tab w:val="right" w:pos="9355"/>
      </w:tabs>
    </w:pPr>
    <w:rPr>
      <w:lang w:val="en-US"/>
    </w:rPr>
  </w:style>
  <w:style w:type="character" w:customStyle="1" w:styleId="aff0">
    <w:name w:val="Верхний колонтитул Знак"/>
    <w:basedOn w:val="a0"/>
    <w:link w:val="aff"/>
    <w:uiPriority w:val="99"/>
    <w:rsid w:val="00EF24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f1">
    <w:name w:val="footer"/>
    <w:basedOn w:val="a"/>
    <w:link w:val="aff2"/>
    <w:uiPriority w:val="99"/>
    <w:rsid w:val="00EF24EE"/>
    <w:pPr>
      <w:tabs>
        <w:tab w:val="center" w:pos="4677"/>
        <w:tab w:val="right" w:pos="9355"/>
      </w:tabs>
    </w:pPr>
    <w:rPr>
      <w:lang w:val="en-US"/>
    </w:rPr>
  </w:style>
  <w:style w:type="character" w:customStyle="1" w:styleId="aff2">
    <w:name w:val="Нижний колонтитул Знак"/>
    <w:basedOn w:val="a0"/>
    <w:link w:val="aff1"/>
    <w:uiPriority w:val="99"/>
    <w:rsid w:val="00EF24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EF24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styleId="aff3">
    <w:name w:val="Balloon Text"/>
    <w:basedOn w:val="a"/>
    <w:link w:val="aff4"/>
    <w:semiHidden/>
    <w:unhideWhenUsed/>
    <w:rsid w:val="00EF24EE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semiHidden/>
    <w:rsid w:val="00EF24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EF24EE"/>
    <w:rPr>
      <w:rFonts w:ascii="Arial" w:eastAsia="Arial" w:hAnsi="Arial" w:cs="Times New Roman"/>
      <w:sz w:val="20"/>
      <w:szCs w:val="20"/>
    </w:rPr>
  </w:style>
  <w:style w:type="character" w:styleId="aff5">
    <w:name w:val="line number"/>
    <w:basedOn w:val="a0"/>
    <w:uiPriority w:val="99"/>
    <w:semiHidden/>
    <w:unhideWhenUsed/>
    <w:rsid w:val="00EF24EE"/>
  </w:style>
  <w:style w:type="paragraph" w:customStyle="1" w:styleId="220">
    <w:name w:val="Основной текст с отступом 22"/>
    <w:basedOn w:val="a"/>
    <w:rsid w:val="00EF24EE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rsid w:val="00EF2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a">
    <w:name w:val="Название Знак1"/>
    <w:uiPriority w:val="10"/>
    <w:rsid w:val="00EF24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EF24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EF24EE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Знак"/>
    <w:basedOn w:val="a"/>
    <w:rsid w:val="00EF24E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b">
    <w:name w:val="Обычный1"/>
    <w:rsid w:val="00EF24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F24EE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F24EE"/>
    <w:pPr>
      <w:spacing w:after="0" w:line="240" w:lineRule="auto"/>
    </w:pPr>
    <w:rPr>
      <w:sz w:val="24"/>
      <w:szCs w:val="24"/>
    </w:rPr>
  </w:style>
  <w:style w:type="paragraph" w:customStyle="1" w:styleId="aff7">
    <w:name w:val="Обычный текст"/>
    <w:basedOn w:val="a"/>
    <w:rsid w:val="00EF24EE"/>
    <w:pPr>
      <w:ind w:firstLine="567"/>
      <w:jc w:val="both"/>
    </w:pPr>
    <w:rPr>
      <w:sz w:val="28"/>
      <w:szCs w:val="24"/>
      <w:lang w:eastAsia="ru-RU"/>
    </w:rPr>
  </w:style>
  <w:style w:type="paragraph" w:customStyle="1" w:styleId="ConsPlusCell">
    <w:name w:val="ConsPlusCell"/>
    <w:rsid w:val="00EF2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page number"/>
    <w:basedOn w:val="a0"/>
    <w:rsid w:val="00EF24EE"/>
  </w:style>
  <w:style w:type="character" w:styleId="aff9">
    <w:name w:val="Strong"/>
    <w:qFormat/>
    <w:rsid w:val="00EF24EE"/>
    <w:rPr>
      <w:b/>
      <w:bCs/>
    </w:rPr>
  </w:style>
  <w:style w:type="paragraph" w:customStyle="1" w:styleId="1c">
    <w:name w:val="Абзац списка1"/>
    <w:basedOn w:val="a"/>
    <w:rsid w:val="00EF2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d">
    <w:name w:val="Обычный + Междустр.интервал:  множитель 1"/>
    <w:aliases w:val="0 ин"/>
    <w:basedOn w:val="a"/>
    <w:rsid w:val="00EF24EE"/>
    <w:pPr>
      <w:spacing w:line="276" w:lineRule="auto"/>
    </w:pPr>
    <w:rPr>
      <w:snapToGrid w:val="0"/>
      <w:sz w:val="24"/>
      <w:szCs w:val="24"/>
      <w:lang w:eastAsia="ru-RU"/>
    </w:rPr>
  </w:style>
  <w:style w:type="paragraph" w:styleId="affa">
    <w:name w:val="Normal (Web)"/>
    <w:basedOn w:val="a"/>
    <w:uiPriority w:val="99"/>
    <w:semiHidden/>
    <w:unhideWhenUsed/>
    <w:rsid w:val="00EF24EE"/>
    <w:rPr>
      <w:sz w:val="24"/>
      <w:szCs w:val="24"/>
    </w:rPr>
  </w:style>
  <w:style w:type="paragraph" w:customStyle="1" w:styleId="aligncenter">
    <w:name w:val="align_center"/>
    <w:basedOn w:val="a"/>
    <w:rsid w:val="00EF24E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2024-06-18T08:57:00Z</dcterms:created>
  <dcterms:modified xsi:type="dcterms:W3CDTF">2024-06-18T09:21:00Z</dcterms:modified>
</cp:coreProperties>
</file>